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ascii="微软雅黑" w:hAnsi="微软雅黑" w:eastAsia="微软雅黑"/>
          <w:color w:val="666666"/>
        </w:rPr>
      </w:pPr>
      <w:bookmarkStart w:id="2" w:name="_GoBack"/>
      <w:bookmarkEnd w:id="2"/>
      <w:r>
        <w:rPr>
          <w:rFonts w:hint="eastAsia" w:ascii="微软雅黑" w:hAnsi="微软雅黑" w:eastAsia="微软雅黑"/>
          <w:color w:val="C7171E"/>
          <w:sz w:val="48"/>
          <w:szCs w:val="48"/>
        </w:rPr>
        <w:t xml:space="preserve">竞 </w:t>
      </w:r>
      <w:r>
        <w:rPr>
          <w:rFonts w:hint="eastAsia" w:ascii="微软雅黑" w:hAnsi="微软雅黑" w:eastAsia="微软雅黑"/>
          <w:color w:val="C7171E"/>
          <w:sz w:val="48"/>
          <w:szCs w:val="48"/>
          <w:lang w:val="en-US" w:eastAsia="zh-CN"/>
        </w:rPr>
        <w:t>拍</w:t>
      </w:r>
      <w:r>
        <w:rPr>
          <w:rFonts w:hint="eastAsia" w:ascii="微软雅黑" w:hAnsi="微软雅黑" w:eastAsia="微软雅黑"/>
          <w:color w:val="C7171E"/>
          <w:sz w:val="48"/>
          <w:szCs w:val="48"/>
        </w:rPr>
        <w:t xml:space="preserve"> 须 知</w:t>
      </w:r>
    </w:p>
    <w:p>
      <w:pPr>
        <w:pStyle w:val="4"/>
        <w:spacing w:before="0" w:beforeAutospacing="0" w:after="0" w:afterAutospacing="0"/>
        <w:rPr>
          <w:rFonts w:ascii="微软雅黑" w:hAnsi="微软雅黑" w:eastAsia="微软雅黑"/>
          <w:color w:val="666666"/>
        </w:rPr>
      </w:pP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受深圳海关委托，我司定于</w:t>
      </w:r>
      <w:r>
        <w:rPr>
          <w:rFonts w:ascii="微软雅黑" w:hAnsi="微软雅黑" w:eastAsia="微软雅黑"/>
          <w:sz w:val="24"/>
          <w:szCs w:val="24"/>
        </w:rPr>
        <w:t>2024</w:t>
      </w:r>
      <w:r>
        <w:rPr>
          <w:rFonts w:hint="eastAsia" w:ascii="微软雅黑" w:hAnsi="微软雅黑" w:eastAsia="微软雅黑"/>
          <w:sz w:val="24"/>
          <w:szCs w:val="24"/>
        </w:rPr>
        <w:t>年4月9日在京东网络拍卖平台（http://haiguan.jd.com/haiguan.html）在线按现状公开拍卖以下标的：</w:t>
      </w:r>
    </w:p>
    <w:tbl>
      <w:tblPr>
        <w:tblStyle w:val="5"/>
        <w:tblW w:w="8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1985"/>
        <w:gridCol w:w="17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标的名称</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竞买保证金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51" w:hRule="exact"/>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（20245399财务处拍卖0017</w:t>
            </w:r>
            <w:r>
              <w:rPr>
                <w:rFonts w:hint="eastAsia" w:ascii="微软雅黑" w:hAnsi="微软雅黑" w:eastAsia="微软雅黑"/>
                <w:sz w:val="24"/>
                <w:szCs w:val="24"/>
              </w:rPr>
              <w:t>号</w:t>
            </w:r>
            <w:r>
              <w:rPr>
                <w:rFonts w:ascii="微软雅黑" w:hAnsi="微软雅黑" w:eastAsia="微软雅黑"/>
                <w:sz w:val="24"/>
                <w:szCs w:val="24"/>
              </w:rPr>
              <w:t>）</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手机等一批</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w:t>
            </w:r>
            <w:r>
              <w:rPr>
                <w:rFonts w:hint="eastAsia" w:ascii="微软雅黑" w:hAnsi="微软雅黑" w:eastAsia="微软雅黑"/>
                <w:sz w:val="24"/>
                <w:szCs w:val="24"/>
              </w:rPr>
              <w:t>3</w:t>
            </w:r>
            <w:r>
              <w:rPr>
                <w:rFonts w:ascii="微软雅黑" w:hAnsi="微软雅黑" w:eastAsia="微软雅黑"/>
                <w:sz w:val="24"/>
                <w:szCs w:val="24"/>
              </w:rPr>
              <w:t>0</w:t>
            </w:r>
            <w:r>
              <w:rPr>
                <w:rFonts w:hint="eastAsia" w:ascii="微软雅黑" w:hAnsi="微软雅黑" w:eastAsia="微软雅黑"/>
                <w:sz w:val="24"/>
                <w:szCs w:val="24"/>
              </w:rPr>
              <w:t>至</w:t>
            </w:r>
            <w:r>
              <w:rPr>
                <w:rFonts w:ascii="微软雅黑" w:hAnsi="微软雅黑" w:eastAsia="微软雅黑"/>
                <w:sz w:val="24"/>
                <w:szCs w:val="24"/>
              </w:rPr>
              <w:t>1</w:t>
            </w:r>
            <w:r>
              <w:rPr>
                <w:rFonts w:hint="eastAsia" w:ascii="微软雅黑" w:hAnsi="微软雅黑" w:eastAsia="微软雅黑"/>
                <w:sz w:val="24"/>
                <w:szCs w:val="24"/>
              </w:rPr>
              <w:t>1:0</w:t>
            </w:r>
            <w:r>
              <w:rPr>
                <w:rFonts w:ascii="微软雅黑" w:hAnsi="微软雅黑" w:eastAsia="微软雅黑"/>
                <w:sz w:val="24"/>
                <w:szCs w:val="24"/>
              </w:rPr>
              <w:t>0</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5万元</w:t>
            </w:r>
          </w:p>
        </w:tc>
      </w:tr>
    </w:tbl>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现就有关拍卖的须知敬告各位竞买人：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20" w:lineRule="exact"/>
        <w:ind w:firstLine="480" w:firstLineChars="200"/>
        <w:rPr>
          <w:rFonts w:ascii="微软雅黑" w:hAnsi="微软雅黑" w:eastAsia="微软雅黑"/>
          <w:b/>
          <w:bCs/>
          <w:color w:val="FF0000"/>
          <w:shd w:val="clear" w:color="auto" w:fill="FFFFFF"/>
        </w:rPr>
      </w:pPr>
      <w:r>
        <w:rPr>
          <w:rFonts w:hint="eastAsia" w:ascii="微软雅黑" w:hAnsi="微软雅黑" w:eastAsia="微软雅黑"/>
          <w:shd w:val="clear" w:color="auto" w:fill="FFFFFF"/>
        </w:rPr>
        <w:t>三、本次拍卖的标的物为：中华人民共和国深圳海关依法罚没并公开拍卖处置的涉案财物（详见拍卖公告）。本次拍卖会采用网络竞价、增价拍卖方式，价高者得</w:t>
      </w:r>
      <w:r>
        <w:rPr>
          <w:rFonts w:hint="eastAsia" w:ascii="微软雅黑" w:hAnsi="微软雅黑" w:eastAsia="微软雅黑"/>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四、凡具备完全民事行为能力的公民、法人和其他组织均可参加竞买。</w:t>
      </w:r>
      <w:r>
        <w:rPr>
          <w:rFonts w:hint="eastAsia" w:ascii="微软雅黑" w:hAnsi="微软雅黑" w:eastAsia="微软雅黑"/>
          <w:color w:val="FF0000"/>
          <w:shd w:val="clear" w:color="auto" w:fill="FFFFFF"/>
        </w:rPr>
        <w:t>（</w:t>
      </w:r>
      <w:r>
        <w:rPr>
          <w:rFonts w:hint="eastAsia" w:ascii="微软雅黑" w:hAnsi="微软雅黑" w:eastAsia="微软雅黑"/>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ascii="微软雅黑" w:hAnsi="微软雅黑" w:eastAsia="微软雅黑"/>
          <w:color w:val="FF0000"/>
          <w:shd w:val="clear" w:color="auto" w:fill="FFFFFF"/>
        </w:rPr>
        <w:t>）</w:t>
      </w:r>
      <w:r>
        <w:rPr>
          <w:rFonts w:hint="eastAsia" w:ascii="微软雅黑" w:hAnsi="微软雅黑" w:eastAsia="微软雅黑"/>
          <w:color w:val="000000"/>
          <w:shd w:val="clear" w:color="auto" w:fill="FFFFFF"/>
        </w:rPr>
        <w:t>因不符合条件参加竞买的，由竞买人自行承担相应的法律责任。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五、竞买人应于拍卖开始前在京东网络拍卖平台进行实名登记注册，注册成功后请按京东网络拍卖平台的提示进行操作。请竞买人务必妥善保管好在京东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八、与本标的有利害关系的当事人可参加竞拍，不参加竞拍的请关注本次拍卖活动的整个过程。</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九、</w:t>
      </w:r>
      <w:r>
        <w:rPr>
          <w:rFonts w:hint="eastAsia" w:ascii="微软雅黑" w:hAnsi="微软雅黑" w:eastAsia="微软雅黑"/>
          <w:sz w:val="24"/>
          <w:szCs w:val="24"/>
        </w:rPr>
        <w:t>本次拍卖的</w:t>
      </w:r>
      <w:r>
        <w:rPr>
          <w:rFonts w:ascii="微软雅黑" w:hAnsi="微软雅黑" w:eastAsia="微软雅黑"/>
          <w:sz w:val="24"/>
          <w:szCs w:val="24"/>
        </w:rPr>
        <w:t>标的为海关依法罚没的涉案财物</w:t>
      </w:r>
      <w:r>
        <w:rPr>
          <w:rFonts w:hint="eastAsia" w:ascii="微软雅黑" w:hAnsi="微软雅黑" w:eastAsia="微软雅黑"/>
          <w:sz w:val="24"/>
          <w:szCs w:val="24"/>
        </w:rPr>
        <w:t>，</w:t>
      </w:r>
      <w:r>
        <w:rPr>
          <w:rFonts w:hint="eastAsia" w:ascii="微软雅黑" w:hAnsi="微软雅黑" w:eastAsia="微软雅黑"/>
          <w:sz w:val="24"/>
          <w:szCs w:val="24"/>
          <w:shd w:val="clear" w:color="auto" w:fill="FFFFFF"/>
        </w:rPr>
        <w:t>拍卖标的以货物、物品的现状为准</w:t>
      </w:r>
      <w:r>
        <w:rPr>
          <w:rFonts w:hint="eastAsia" w:ascii="微软雅黑" w:hAnsi="微软雅黑" w:eastAsia="微软雅黑"/>
          <w:sz w:val="24"/>
          <w:szCs w:val="24"/>
        </w:rPr>
        <w:t>。</w:t>
      </w:r>
      <w:r>
        <w:rPr>
          <w:rFonts w:ascii="微软雅黑" w:hAnsi="微软雅黑" w:eastAsia="微软雅黑"/>
          <w:sz w:val="24"/>
          <w:szCs w:val="24"/>
        </w:rPr>
        <w:t>标的不做真伪及品质担保，</w:t>
      </w:r>
      <w:r>
        <w:rPr>
          <w:rFonts w:hint="eastAsia" w:ascii="微软雅黑" w:hAnsi="微软雅黑" w:eastAsia="微软雅黑"/>
          <w:sz w:val="24"/>
          <w:szCs w:val="24"/>
        </w:rPr>
        <w:t>不作市场流通保证，</w:t>
      </w:r>
      <w:r>
        <w:rPr>
          <w:rFonts w:ascii="微软雅黑" w:hAnsi="微软雅黑" w:eastAsia="微软雅黑"/>
          <w:sz w:val="24"/>
          <w:szCs w:val="24"/>
        </w:rPr>
        <w:t>如需进入市场流通环节，请买受人自行根据相关法律、法规办理市场流通环节所需手续。</w:t>
      </w:r>
    </w:p>
    <w:p>
      <w:pPr>
        <w:shd w:val="clear" w:color="auto" w:fill="FFFFFF"/>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请各位竞买人务必在参加拍卖会前仔细确认您在京东网络拍卖平台上的姓名和身份证件等资料，并请您自行保证所提供资料的准确性和一致性。拍卖成交后，《竞价确认书》立即在京东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十一、拍卖成交后，买受人请于拍卖成交之时起72小时内将拍卖成交价款全额一次性支付到委托人指定账户：</w:t>
      </w:r>
    </w:p>
    <w:p>
      <w:pPr>
        <w:pStyle w:val="13"/>
        <w:snapToGrid w:val="0"/>
        <w:spacing w:line="420" w:lineRule="exact"/>
        <w:ind w:firstLine="480" w:firstLineChars="200"/>
        <w:rPr>
          <w:rStyle w:val="8"/>
          <w:rFonts w:ascii="微软雅黑" w:hAnsi="微软雅黑" w:eastAsia="微软雅黑"/>
          <w:sz w:val="24"/>
          <w:szCs w:val="24"/>
          <w:shd w:val="clear" w:color="auto" w:fill="FFFFFF"/>
        </w:rPr>
      </w:pPr>
      <w:r>
        <w:rPr>
          <w:rStyle w:val="8"/>
          <w:rFonts w:hint="eastAsia" w:ascii="微软雅黑" w:hAnsi="微软雅黑" w:eastAsia="微软雅黑"/>
          <w:b w:val="0"/>
          <w:bCs w:val="0"/>
          <w:sz w:val="24"/>
          <w:szCs w:val="24"/>
          <w:shd w:val="clear" w:color="auto" w:fill="FFFFFF"/>
        </w:rPr>
        <w:t>【户名：广东迅兴拍卖有限公司，开户行：中国农业银行深圳罗湖支行，账号：</w:t>
      </w:r>
      <w:r>
        <w:rPr>
          <w:rStyle w:val="8"/>
          <w:rFonts w:ascii="微软雅黑" w:hAnsi="微软雅黑" w:eastAsia="微软雅黑"/>
          <w:b w:val="0"/>
          <w:bCs w:val="0"/>
          <w:sz w:val="24"/>
          <w:szCs w:val="24"/>
          <w:shd w:val="clear" w:color="auto" w:fill="FFFFFF"/>
        </w:rPr>
        <w:t>41001200040027893</w:t>
      </w:r>
      <w:r>
        <w:rPr>
          <w:rStyle w:val="8"/>
          <w:rFonts w:hint="eastAsia" w:ascii="微软雅黑" w:hAnsi="微软雅黑" w:eastAsia="微软雅黑"/>
          <w:b w:val="0"/>
          <w:bCs w:val="0"/>
          <w:sz w:val="24"/>
          <w:szCs w:val="24"/>
          <w:shd w:val="clear" w:color="auto" w:fill="FFFFFF"/>
        </w:rPr>
        <w:t>，备注：成交价款必须由买受人实名一次性全额缴纳，不能由授权委托人代转，转款须注明：</w:t>
      </w:r>
      <w:r>
        <w:rPr>
          <w:rFonts w:ascii="微软雅黑" w:hAnsi="微软雅黑" w:eastAsia="微软雅黑"/>
          <w:b/>
          <w:bCs/>
          <w:sz w:val="24"/>
          <w:szCs w:val="24"/>
        </w:rPr>
        <w:t>（20245399财务处拍卖0017</w:t>
      </w:r>
      <w:r>
        <w:rPr>
          <w:rFonts w:hint="eastAsia" w:ascii="微软雅黑" w:hAnsi="微软雅黑" w:eastAsia="微软雅黑"/>
          <w:b/>
          <w:bCs/>
          <w:sz w:val="24"/>
          <w:szCs w:val="24"/>
        </w:rPr>
        <w:t>号</w:t>
      </w:r>
      <w:r>
        <w:rPr>
          <w:rFonts w:ascii="微软雅黑" w:hAnsi="微软雅黑" w:eastAsia="微软雅黑"/>
          <w:b/>
          <w:bCs/>
          <w:sz w:val="24"/>
          <w:szCs w:val="24"/>
        </w:rPr>
        <w:t>）</w:t>
      </w:r>
      <w:r>
        <w:rPr>
          <w:rFonts w:hint="eastAsia" w:ascii="微软雅黑" w:hAnsi="微软雅黑" w:eastAsia="微软雅黑"/>
          <w:b/>
          <w:bCs/>
          <w:sz w:val="24"/>
          <w:szCs w:val="24"/>
        </w:rPr>
        <w:t>手机等一批</w:t>
      </w:r>
      <w:r>
        <w:rPr>
          <w:rStyle w:val="8"/>
          <w:rFonts w:hint="eastAsia" w:ascii="微软雅黑" w:hAnsi="微软雅黑" w:eastAsia="微软雅黑"/>
          <w:sz w:val="24"/>
          <w:szCs w:val="24"/>
          <w:shd w:val="clear" w:color="auto" w:fill="FFFFFF"/>
        </w:rPr>
        <w:t>拍卖款】。</w:t>
      </w: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买受人拍卖前缴纳至京东网络拍卖平台的</w:t>
      </w:r>
      <w:r>
        <w:rPr>
          <w:rFonts w:hint="eastAsia" w:ascii="微软雅黑" w:hAnsi="微软雅黑" w:eastAsia="微软雅黑" w:cs="仿宋"/>
          <w:sz w:val="24"/>
          <w:szCs w:val="24"/>
        </w:rPr>
        <w:t>竞买保证金冲抵拍卖佣金，不足部分由买受人</w:t>
      </w:r>
      <w:r>
        <w:rPr>
          <w:rFonts w:hint="eastAsia" w:ascii="微软雅黑" w:hAnsi="微软雅黑" w:eastAsia="微软雅黑"/>
          <w:sz w:val="24"/>
          <w:szCs w:val="24"/>
          <w:shd w:val="clear" w:color="auto" w:fill="FFFFFF"/>
        </w:rPr>
        <w:t>于拍卖成交之时起72小时内</w:t>
      </w:r>
      <w:r>
        <w:rPr>
          <w:rFonts w:hint="eastAsia" w:ascii="微软雅黑" w:hAnsi="微软雅黑" w:eastAsia="微软雅黑" w:cs="仿宋"/>
          <w:sz w:val="24"/>
          <w:szCs w:val="24"/>
        </w:rPr>
        <w:t>支付至拍卖人指定账户（户名：广东迅兴拍卖有限公司，开户行：</w:t>
      </w:r>
      <w:bookmarkStart w:id="0" w:name="_Hlk117591077"/>
      <w:r>
        <w:rPr>
          <w:rFonts w:hint="eastAsia" w:ascii="微软雅黑" w:hAnsi="微软雅黑" w:eastAsia="微软雅黑" w:cs="仿宋"/>
          <w:sz w:val="24"/>
          <w:szCs w:val="24"/>
        </w:rPr>
        <w:t>中国农业银行深圳锦湖支行</w:t>
      </w:r>
      <w:bookmarkEnd w:id="0"/>
      <w:r>
        <w:rPr>
          <w:rFonts w:ascii="微软雅黑" w:hAnsi="微软雅黑" w:eastAsia="微软雅黑" w:cs="仿宋"/>
          <w:sz w:val="24"/>
          <w:szCs w:val="24"/>
        </w:rPr>
        <w:t>,</w:t>
      </w:r>
      <w:r>
        <w:rPr>
          <w:rFonts w:hint="eastAsia" w:ascii="微软雅黑" w:hAnsi="微软雅黑" w:eastAsia="微软雅黑" w:cs="仿宋"/>
          <w:sz w:val="24"/>
          <w:szCs w:val="24"/>
        </w:rPr>
        <w:t>账号：</w:t>
      </w:r>
      <w:bookmarkStart w:id="1" w:name="_Hlk117591095"/>
      <w:r>
        <w:rPr>
          <w:rFonts w:hint="eastAsia" w:ascii="微软雅黑" w:hAnsi="微软雅黑" w:eastAsia="微软雅黑" w:cs="仿宋"/>
          <w:sz w:val="24"/>
          <w:szCs w:val="24"/>
        </w:rPr>
        <w:t>4</w:t>
      </w:r>
      <w:r>
        <w:rPr>
          <w:rFonts w:ascii="微软雅黑" w:hAnsi="微软雅黑" w:eastAsia="微软雅黑" w:cs="仿宋"/>
          <w:sz w:val="24"/>
          <w:szCs w:val="24"/>
        </w:rPr>
        <w:t>1009100040008541</w:t>
      </w:r>
      <w:bookmarkEnd w:id="1"/>
      <w:r>
        <w:rPr>
          <w:rFonts w:hint="eastAsia" w:ascii="微软雅黑" w:hAnsi="微软雅黑" w:eastAsia="微软雅黑"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本须知其他未尽事宜，请向拍卖人咨询。</w:t>
      </w:r>
    </w:p>
    <w:p>
      <w:pPr>
        <w:pStyle w:val="4"/>
        <w:snapToGrid w:val="0"/>
        <w:spacing w:before="0" w:beforeAutospacing="0" w:after="0" w:afterAutospacing="0" w:line="420" w:lineRule="exact"/>
        <w:ind w:firstLine="480" w:firstLineChars="200"/>
        <w:rPr>
          <w:rFonts w:ascii="微软雅黑" w:hAnsi="微软雅黑" w:eastAsia="微软雅黑"/>
          <w:color w:val="666666"/>
        </w:rPr>
      </w:pP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b/>
          <w:bCs/>
          <w:color w:val="000000" w:themeColor="text1"/>
          <w14:textFill>
            <w14:solidFill>
              <w14:schemeClr w14:val="tx1"/>
            </w14:solidFill>
          </w14:textFill>
        </w:rPr>
      </w:pPr>
      <w:r>
        <w:rPr>
          <w:rStyle w:val="8"/>
          <w:rFonts w:hint="eastAsia" w:ascii="微软雅黑" w:hAnsi="微软雅黑" w:eastAsia="微软雅黑"/>
          <w:color w:val="000000" w:themeColor="text1"/>
          <w:shd w:val="clear" w:color="auto" w:fill="FFFFFF"/>
          <w14:textFill>
            <w14:solidFill>
              <w14:schemeClr w14:val="tx1"/>
            </w14:solidFill>
          </w14:textFill>
        </w:rPr>
        <w:t>重要提示：</w:t>
      </w:r>
      <w:r>
        <w:rPr>
          <w:rFonts w:hint="eastAsia" w:ascii="微软雅黑" w:hAnsi="微软雅黑" w:eastAsia="微软雅黑"/>
          <w:b/>
          <w:bCs/>
          <w:color w:val="000000" w:themeColor="text1"/>
          <w14:textFill>
            <w14:solidFill>
              <w14:schemeClr w14:val="tx1"/>
            </w14:solidFill>
          </w14:textFill>
        </w:rPr>
        <w:t>竞买人一旦参与竞买，即视为认可本《竞拍须知》及附件《竞买协议》的相关条款。</w:t>
      </w:r>
    </w:p>
    <w:p>
      <w:pPr>
        <w:pStyle w:val="4"/>
        <w:snapToGrid w:val="0"/>
        <w:spacing w:before="0" w:beforeAutospacing="0" w:after="0" w:afterAutospacing="0" w:line="420" w:lineRule="exact"/>
        <w:rPr>
          <w:rFonts w:ascii="微软雅黑" w:hAnsi="微软雅黑" w:eastAsia="微软雅黑"/>
          <w:color w:val="666666"/>
          <w:shd w:val="clear" w:color="auto" w:fill="FFFFFF"/>
        </w:rPr>
      </w:pP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拍卖人：广东迅兴拍卖有限公司</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联系电话：0</w:t>
      </w:r>
      <w:r>
        <w:rPr>
          <w:rFonts w:ascii="微软雅黑" w:hAnsi="微软雅黑" w:eastAsia="微软雅黑"/>
          <w:shd w:val="clear" w:color="auto" w:fill="FFFFFF"/>
        </w:rPr>
        <w:t>755-25544541</w:t>
      </w:r>
      <w:r>
        <w:rPr>
          <w:rFonts w:hint="eastAsia" w:ascii="微软雅黑" w:hAnsi="微软雅黑" w:eastAsia="微软雅黑"/>
          <w:shd w:val="clear" w:color="auto" w:fill="FFFFFF"/>
        </w:rPr>
        <w:t>、2</w:t>
      </w:r>
      <w:r>
        <w:rPr>
          <w:rFonts w:ascii="微软雅黑" w:hAnsi="微软雅黑" w:eastAsia="微软雅黑"/>
          <w:shd w:val="clear" w:color="auto" w:fill="FFFFFF"/>
        </w:rPr>
        <w:t>5409740</w:t>
      </w:r>
      <w:r>
        <w:rPr>
          <w:rFonts w:hint="eastAsia" w:ascii="微软雅黑" w:hAnsi="微软雅黑" w:eastAsia="微软雅黑"/>
          <w:shd w:val="clear" w:color="auto" w:fill="FFFFFF"/>
        </w:rPr>
        <w:t>、1</w:t>
      </w:r>
      <w:r>
        <w:rPr>
          <w:rFonts w:ascii="微软雅黑" w:hAnsi="微软雅黑" w:eastAsia="微软雅黑"/>
          <w:shd w:val="clear" w:color="auto" w:fill="FFFFFF"/>
        </w:rPr>
        <w:t>3802550165</w:t>
      </w:r>
      <w:r>
        <w:rPr>
          <w:rFonts w:hint="eastAsia" w:ascii="微软雅黑" w:hAnsi="微软雅黑" w:eastAsia="微软雅黑"/>
          <w:shd w:val="clear" w:color="auto" w:fill="FFFFFF"/>
        </w:rPr>
        <w:t>潘小姐、</w:t>
      </w:r>
      <w:r>
        <w:rPr>
          <w:rFonts w:ascii="微软雅黑" w:hAnsi="微软雅黑" w:eastAsia="微软雅黑"/>
          <w:shd w:val="clear" w:color="auto" w:fill="FFFFFF"/>
        </w:rPr>
        <w:t>15914165520</w:t>
      </w:r>
      <w:r>
        <w:rPr>
          <w:rFonts w:ascii="微软雅黑" w:hAnsi="微软雅黑" w:eastAsia="微软雅黑"/>
        </w:rPr>
        <w:t xml:space="preserve"> </w:t>
      </w:r>
      <w:r>
        <w:rPr>
          <w:rFonts w:ascii="微软雅黑" w:hAnsi="微软雅黑" w:eastAsia="微软雅黑"/>
          <w:shd w:val="clear" w:color="auto" w:fill="FFFFFF"/>
        </w:rPr>
        <w:t>徐先生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公司地址：深圳市罗湖区爱国路1</w:t>
      </w:r>
      <w:r>
        <w:rPr>
          <w:rFonts w:ascii="微软雅黑" w:hAnsi="微软雅黑" w:eastAsia="微软雅黑"/>
          <w:shd w:val="clear" w:color="auto" w:fill="FFFFFF"/>
        </w:rPr>
        <w:t>0</w:t>
      </w:r>
      <w:r>
        <w:rPr>
          <w:rFonts w:hint="eastAsia" w:ascii="微软雅黑" w:hAnsi="微软雅黑" w:eastAsia="微软雅黑"/>
          <w:shd w:val="clear" w:color="auto" w:fill="FFFFFF"/>
        </w:rPr>
        <w:t>号金通大厦B座2</w:t>
      </w:r>
      <w:r>
        <w:rPr>
          <w:rFonts w:ascii="微软雅黑" w:hAnsi="微软雅黑" w:eastAsia="微软雅黑"/>
          <w:shd w:val="clear" w:color="auto" w:fill="FFFFFF"/>
        </w:rPr>
        <w:t>4</w:t>
      </w:r>
      <w:r>
        <w:rPr>
          <w:rFonts w:hint="eastAsia" w:ascii="微软雅黑" w:hAnsi="微软雅黑" w:eastAsia="微软雅黑"/>
          <w:shd w:val="clear" w:color="auto" w:fill="FFFFFF"/>
        </w:rPr>
        <w:t>楼</w:t>
      </w:r>
    </w:p>
    <w:p>
      <w:pPr>
        <w:pStyle w:val="4"/>
        <w:snapToGrid w:val="0"/>
        <w:spacing w:before="0" w:beforeAutospacing="0" w:after="0" w:afterAutospacing="0" w:line="420" w:lineRule="exact"/>
        <w:ind w:firstLine="480" w:firstLineChars="200"/>
        <w:rPr>
          <w:rFonts w:ascii="微软雅黑" w:hAnsi="微软雅黑" w:eastAsia="微软雅黑"/>
          <w:color w:val="000000" w:themeColor="text1"/>
          <w14:textFill>
            <w14:solidFill>
              <w14:schemeClr w14:val="tx1"/>
            </w14:solidFill>
          </w14:textFill>
        </w:rPr>
      </w:pPr>
      <w:r>
        <w:rPr>
          <w:rFonts w:hint="eastAsia" w:ascii="微软雅黑" w:hAnsi="微软雅黑" w:eastAsia="微软雅黑"/>
        </w:rPr>
        <w:t>公司网站：</w:t>
      </w:r>
      <w:r>
        <w:rPr>
          <w:rFonts w:ascii="微软雅黑" w:hAnsi="微软雅黑" w:eastAsia="微软雅黑"/>
          <w:color w:val="000000" w:themeColor="text1"/>
          <w14:textFill>
            <w14:solidFill>
              <w14:schemeClr w14:val="tx1"/>
            </w14:solidFill>
          </w14:textFill>
        </w:rPr>
        <w:t>www.gdxunxing.com</w:t>
      </w:r>
    </w:p>
    <w:sectPr>
      <w:pgSz w:w="11906" w:h="16838"/>
      <w:pgMar w:top="793" w:right="1304" w:bottom="709"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184ACC"/>
    <w:rsid w:val="0019214B"/>
    <w:rsid w:val="001A6EC8"/>
    <w:rsid w:val="001B7D9C"/>
    <w:rsid w:val="001C2706"/>
    <w:rsid w:val="00205518"/>
    <w:rsid w:val="00245C29"/>
    <w:rsid w:val="00274D70"/>
    <w:rsid w:val="00280E65"/>
    <w:rsid w:val="00282300"/>
    <w:rsid w:val="00284ED1"/>
    <w:rsid w:val="00286326"/>
    <w:rsid w:val="00287B42"/>
    <w:rsid w:val="00302EB1"/>
    <w:rsid w:val="00304D61"/>
    <w:rsid w:val="00306193"/>
    <w:rsid w:val="003566A1"/>
    <w:rsid w:val="00360F63"/>
    <w:rsid w:val="00392BC4"/>
    <w:rsid w:val="003A2048"/>
    <w:rsid w:val="003C4C6D"/>
    <w:rsid w:val="003D2509"/>
    <w:rsid w:val="003D3850"/>
    <w:rsid w:val="003D64D9"/>
    <w:rsid w:val="00434003"/>
    <w:rsid w:val="004B3845"/>
    <w:rsid w:val="004B7390"/>
    <w:rsid w:val="004B7878"/>
    <w:rsid w:val="004C6536"/>
    <w:rsid w:val="004D4267"/>
    <w:rsid w:val="005727B6"/>
    <w:rsid w:val="00590713"/>
    <w:rsid w:val="0059741F"/>
    <w:rsid w:val="005C3F08"/>
    <w:rsid w:val="005D0B67"/>
    <w:rsid w:val="005D4BA4"/>
    <w:rsid w:val="005E076B"/>
    <w:rsid w:val="005F0962"/>
    <w:rsid w:val="006158D6"/>
    <w:rsid w:val="00623835"/>
    <w:rsid w:val="00694B78"/>
    <w:rsid w:val="006E1DC0"/>
    <w:rsid w:val="006F16FC"/>
    <w:rsid w:val="006F7FF7"/>
    <w:rsid w:val="00705897"/>
    <w:rsid w:val="0075182C"/>
    <w:rsid w:val="00771B9F"/>
    <w:rsid w:val="007816D2"/>
    <w:rsid w:val="00855C3A"/>
    <w:rsid w:val="00884553"/>
    <w:rsid w:val="0089295D"/>
    <w:rsid w:val="008B52FA"/>
    <w:rsid w:val="008E688E"/>
    <w:rsid w:val="0091352F"/>
    <w:rsid w:val="00956631"/>
    <w:rsid w:val="00975B59"/>
    <w:rsid w:val="00990A92"/>
    <w:rsid w:val="00A07372"/>
    <w:rsid w:val="00A47A9B"/>
    <w:rsid w:val="00A9241B"/>
    <w:rsid w:val="00AA2150"/>
    <w:rsid w:val="00AA7C12"/>
    <w:rsid w:val="00AF6721"/>
    <w:rsid w:val="00B02269"/>
    <w:rsid w:val="00B44781"/>
    <w:rsid w:val="00B5752C"/>
    <w:rsid w:val="00BC3912"/>
    <w:rsid w:val="00BF00D6"/>
    <w:rsid w:val="00C23A40"/>
    <w:rsid w:val="00C25842"/>
    <w:rsid w:val="00C35DAE"/>
    <w:rsid w:val="00C6487E"/>
    <w:rsid w:val="00C708D0"/>
    <w:rsid w:val="00CE3641"/>
    <w:rsid w:val="00D3249A"/>
    <w:rsid w:val="00DA28AF"/>
    <w:rsid w:val="00DA435B"/>
    <w:rsid w:val="00DB61C8"/>
    <w:rsid w:val="00DC3C88"/>
    <w:rsid w:val="00DC508E"/>
    <w:rsid w:val="00E25192"/>
    <w:rsid w:val="00E374D7"/>
    <w:rsid w:val="00E50ADC"/>
    <w:rsid w:val="00E77794"/>
    <w:rsid w:val="00EF41A5"/>
    <w:rsid w:val="00F02A01"/>
    <w:rsid w:val="00F24BA9"/>
    <w:rsid w:val="00F33448"/>
    <w:rsid w:val="00F7437D"/>
    <w:rsid w:val="00F92C5A"/>
    <w:rsid w:val="00FB48BE"/>
    <w:rsid w:val="00FE6874"/>
    <w:rsid w:val="3C0331B2"/>
    <w:rsid w:val="4241063E"/>
    <w:rsid w:val="5DD42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autoRedefine/>
    <w:unhideWhenUsed/>
    <w:qFormat/>
    <w:uiPriority w:val="99"/>
    <w:pPr>
      <w:tabs>
        <w:tab w:val="center" w:pos="4153"/>
        <w:tab w:val="right" w:pos="8306"/>
      </w:tabs>
      <w:snapToGrid w:val="0"/>
      <w:jc w:val="left"/>
    </w:pPr>
    <w:rPr>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autoRedefine/>
    <w:semiHidden/>
    <w:unhideWhenUsed/>
    <w:qFormat/>
    <w:uiPriority w:val="99"/>
    <w:rPr>
      <w:color w:val="605E5C"/>
      <w:shd w:val="clear" w:color="auto" w:fill="E1DFDD"/>
    </w:rPr>
  </w:style>
  <w:style w:type="character" w:customStyle="1" w:styleId="11">
    <w:name w:val="页眉 字符"/>
    <w:basedOn w:val="7"/>
    <w:link w:val="3"/>
    <w:autoRedefine/>
    <w:qFormat/>
    <w:uiPriority w:val="99"/>
    <w:rPr>
      <w:sz w:val="18"/>
      <w:szCs w:val="18"/>
    </w:rPr>
  </w:style>
  <w:style w:type="character" w:customStyle="1" w:styleId="12">
    <w:name w:val="页脚 字符"/>
    <w:basedOn w:val="7"/>
    <w:link w:val="2"/>
    <w:autoRedefine/>
    <w:qFormat/>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481</Words>
  <Characters>2748</Characters>
  <Lines>22</Lines>
  <Paragraphs>6</Paragraphs>
  <TotalTime>0</TotalTime>
  <ScaleCrop>false</ScaleCrop>
  <LinksUpToDate>false</LinksUpToDate>
  <CharactersWithSpaces>3223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Hero</cp:lastModifiedBy>
  <cp:lastPrinted>2024-01-12T08:50:00Z</cp:lastPrinted>
  <dcterms:modified xsi:type="dcterms:W3CDTF">2024-03-29T15:53:01Z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871B45FFC3C84D76B4BAEE762C4BBC5E_12</vt:lpwstr>
  </property>
</Properties>
</file>